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14E60" w14:textId="77777777" w:rsidR="00C81747" w:rsidRDefault="00C81747">
      <w:pPr>
        <w:pStyle w:val="Corpsdetexte"/>
        <w:spacing w:before="5"/>
        <w:rPr>
          <w:rFonts w:ascii="Times New Roman"/>
          <w:sz w:val="5"/>
        </w:rPr>
      </w:pPr>
    </w:p>
    <w:tbl>
      <w:tblPr>
        <w:tblStyle w:val="TableNormal1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9614"/>
      </w:tblGrid>
      <w:tr w:rsidR="00C81747" w14:paraId="6C4922EF" w14:textId="77777777" w:rsidTr="002227DA">
        <w:trPr>
          <w:trHeight w:val="2062"/>
        </w:trPr>
        <w:tc>
          <w:tcPr>
            <w:tcW w:w="9614" w:type="dxa"/>
            <w:vAlign w:val="center"/>
          </w:tcPr>
          <w:p w14:paraId="31C84D45" w14:textId="021967DD" w:rsidR="00C81747" w:rsidRDefault="002227DA" w:rsidP="002227DA">
            <w:pPr>
              <w:pStyle w:val="TableParagraph"/>
              <w:spacing w:line="536" w:lineRule="exact"/>
              <w:ind w:left="65"/>
              <w:rPr>
                <w:sz w:val="48"/>
              </w:rPr>
            </w:pPr>
            <w:r>
              <w:rPr>
                <w:color w:val="009FE2"/>
                <w:sz w:val="48"/>
              </w:rPr>
              <w:t>Liste</w:t>
            </w:r>
            <w:r>
              <w:rPr>
                <w:color w:val="009FE2"/>
                <w:spacing w:val="-3"/>
                <w:sz w:val="48"/>
              </w:rPr>
              <w:t xml:space="preserve"> </w:t>
            </w:r>
            <w:r>
              <w:rPr>
                <w:color w:val="009FE2"/>
                <w:sz w:val="48"/>
              </w:rPr>
              <w:t>des</w:t>
            </w:r>
            <w:r>
              <w:rPr>
                <w:color w:val="009FE2"/>
                <w:spacing w:val="-3"/>
                <w:sz w:val="48"/>
              </w:rPr>
              <w:t xml:space="preserve"> </w:t>
            </w:r>
            <w:r>
              <w:rPr>
                <w:color w:val="009FE2"/>
                <w:sz w:val="48"/>
              </w:rPr>
              <w:t>standards</w:t>
            </w:r>
            <w:r>
              <w:rPr>
                <w:color w:val="009FE2"/>
                <w:spacing w:val="-3"/>
                <w:sz w:val="48"/>
              </w:rPr>
              <w:t xml:space="preserve"> </w:t>
            </w:r>
            <w:r>
              <w:rPr>
                <w:color w:val="009FE2"/>
                <w:spacing w:val="-2"/>
                <w:sz w:val="48"/>
              </w:rPr>
              <w:t>matériaux</w:t>
            </w:r>
            <w:r>
              <w:rPr>
                <w:noProof/>
                <w:sz w:val="48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30FA25C4" wp14:editId="0787A33A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950363</wp:posOffset>
                      </wp:positionV>
                      <wp:extent cx="980440" cy="3810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0440" cy="38100"/>
                                <a:chOff x="0" y="0"/>
                                <a:chExt cx="980440" cy="3810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98044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0440" h="38100">
                                      <a:moveTo>
                                        <a:pt x="98018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980186" y="38100"/>
                                      </a:lnTo>
                                      <a:lnTo>
                                        <a:pt x="9801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9FE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DAC85B" id="Group 4" o:spid="_x0000_s1026" style="position:absolute;margin-left:.35pt;margin-top:74.85pt;width:77.2pt;height:3pt;z-index:-251658240;mso-wrap-distance-left:0;mso-wrap-distance-right:0" coordsize="9804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">
                      <v:shape id="Graphic 5" o:spid="_x0000_s1027" style="position:absolute;width:9804;height:381;visibility:visible;mso-wrap-style:square;v-text-anchor:top" coordsize="98044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" path="m980186,l,,,38100r980186,l980186,xe" fillcolor="#009fe2" stroked="f">
                        <v:path arrowok="t"/>
                      </v:shape>
                    </v:group>
                  </w:pict>
                </mc:Fallback>
              </mc:AlternateContent>
            </w:r>
          </w:p>
        </w:tc>
      </w:tr>
    </w:tbl>
    <w:p w14:paraId="5052587C" w14:textId="421AFE02" w:rsidR="002D3531" w:rsidRDefault="002D3531" w:rsidP="00A30BF8">
      <w:pPr>
        <w:rPr>
          <w:sz w:val="20"/>
        </w:rPr>
      </w:pPr>
    </w:p>
    <w:tbl>
      <w:tblPr>
        <w:tblStyle w:val="TableNormal1"/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1F487C"/>
          <w:insideV w:val="single" w:sz="4" w:space="0" w:color="1F487C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7925"/>
      </w:tblGrid>
      <w:tr w:rsidR="00C81747" w14:paraId="636932E9" w14:textId="77777777" w:rsidTr="006A1BF1">
        <w:trPr>
          <w:trHeight w:val="2739"/>
        </w:trPr>
        <w:tc>
          <w:tcPr>
            <w:tcW w:w="1563" w:type="dxa"/>
            <w:vAlign w:val="center"/>
          </w:tcPr>
          <w:p w14:paraId="4AEE57DF" w14:textId="036B90D7" w:rsidR="00C81747" w:rsidRDefault="0011212C" w:rsidP="0011212C">
            <w:pPr>
              <w:jc w:val="center"/>
              <w:rPr>
                <w:sz w:val="2"/>
                <w:szCs w:val="2"/>
              </w:rPr>
            </w:pPr>
            <w:r w:rsidRPr="47A0624B">
              <w:rPr>
                <w:rFonts w:ascii="Arial"/>
                <w:b/>
                <w:bCs/>
                <w:spacing w:val="-2"/>
                <w:sz w:val="20"/>
                <w:szCs w:val="20"/>
              </w:rPr>
              <w:t>PAPIER- CARTON</w:t>
            </w:r>
          </w:p>
        </w:tc>
        <w:tc>
          <w:tcPr>
            <w:tcW w:w="7925" w:type="dxa"/>
            <w:vAlign w:val="center"/>
          </w:tcPr>
          <w:p w14:paraId="63F0042F" w14:textId="77777777" w:rsidR="008B34BE" w:rsidRDefault="008B34BE" w:rsidP="008B34BE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rFonts w:ascii="Arial" w:hAnsi="Arial"/>
                <w:b/>
                <w:color w:val="009FE2"/>
                <w:sz w:val="20"/>
              </w:rPr>
              <w:t>Papier-carton</w:t>
            </w:r>
            <w:r>
              <w:rPr>
                <w:rFonts w:ascii="Arial" w:hAnsi="Arial"/>
                <w:b/>
                <w:color w:val="009FE2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9FE2"/>
                <w:sz w:val="20"/>
              </w:rPr>
              <w:t>en</w:t>
            </w:r>
            <w:r>
              <w:rPr>
                <w:rFonts w:ascii="Arial" w:hAnsi="Arial"/>
                <w:b/>
                <w:color w:val="009FE2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9FE2"/>
                <w:sz w:val="20"/>
              </w:rPr>
              <w:t>mélange</w:t>
            </w:r>
            <w:r>
              <w:rPr>
                <w:rFonts w:ascii="Arial" w:hAnsi="Arial"/>
                <w:b/>
                <w:color w:val="009FE2"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9FE2"/>
                <w:sz w:val="20"/>
              </w:rPr>
              <w:t>à</w:t>
            </w:r>
            <w:r>
              <w:rPr>
                <w:rFonts w:ascii="Arial" w:hAnsi="Arial"/>
                <w:b/>
                <w:color w:val="009FE2"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9FE2"/>
                <w:sz w:val="20"/>
              </w:rPr>
              <w:t>trier</w:t>
            </w:r>
            <w:r>
              <w:rPr>
                <w:rFonts w:ascii="Arial" w:hAnsi="Arial"/>
                <w:b/>
                <w:color w:val="009FE2"/>
                <w:spacing w:val="-6"/>
                <w:sz w:val="20"/>
              </w:rPr>
              <w:t xml:space="preserve"> </w:t>
            </w:r>
            <w:r>
              <w:rPr>
                <w:color w:val="009FE2"/>
                <w:spacing w:val="-10"/>
                <w:sz w:val="20"/>
              </w:rPr>
              <w:t>:</w:t>
            </w:r>
          </w:p>
          <w:p w14:paraId="09DD7D08" w14:textId="77777777" w:rsidR="008B34BE" w:rsidRDefault="008B34BE" w:rsidP="008B34BE">
            <w:pPr>
              <w:pStyle w:val="TableParagraph"/>
              <w:spacing w:before="80"/>
              <w:ind w:left="107" w:right="100"/>
              <w:rPr>
                <w:sz w:val="20"/>
              </w:rPr>
            </w:pPr>
            <w:r>
              <w:rPr>
                <w:sz w:val="20"/>
              </w:rPr>
              <w:t>Déchets d’emballages ménagers en papier-carton mélangés à d’autres catégories de déchets en papier-carton et contenant 10 % d’humidité au maximum et une teneur en emballages papier-carton et en papiers graphiques de 95 % au minimum.</w:t>
            </w:r>
          </w:p>
          <w:p w14:paraId="7A13C493" w14:textId="11125C59" w:rsidR="00C81747" w:rsidRDefault="008B34BE" w:rsidP="008B34BE">
            <w:pPr>
              <w:pStyle w:val="TableParagraph"/>
              <w:spacing w:before="81"/>
              <w:ind w:left="107" w:right="96"/>
              <w:rPr>
                <w:sz w:val="20"/>
              </w:rPr>
            </w:pPr>
            <w:r>
              <w:rPr>
                <w:sz w:val="20"/>
              </w:rPr>
              <w:t>N.B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: Standard devant faire l’objet, dans le certificat de recyclage émis par ledit repreneur, d’une identification de la part des tonnages à soutenir sur la base d’une équivalence avec le standard « papier carton non complexé issu de la collecte séparée et/ou de la déchèterie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». Cette équivalence peut s’appuyer sur des tranches de taux de présence de papiers graphiques, selon des modalités définies dans le cadre du comité de la reprise et du recyclage.</w:t>
            </w:r>
          </w:p>
        </w:tc>
      </w:tr>
    </w:tbl>
    <w:p w14:paraId="53A0EBF0" w14:textId="77777777" w:rsidR="00C81747" w:rsidRPr="00021823" w:rsidRDefault="00C81747" w:rsidP="00021823">
      <w:pPr>
        <w:pStyle w:val="TableParagraph"/>
        <w:jc w:val="both"/>
        <w:rPr>
          <w:sz w:val="20"/>
        </w:rPr>
      </w:pPr>
    </w:p>
    <w:tbl>
      <w:tblPr>
        <w:tblStyle w:val="TableNormal1"/>
        <w:tblW w:w="0" w:type="auto"/>
        <w:tblInd w:w="146" w:type="dxa"/>
        <w:tblBorders>
          <w:top w:val="single" w:sz="4" w:space="0" w:color="1F487C"/>
          <w:left w:val="single" w:sz="4" w:space="0" w:color="1F487C"/>
          <w:bottom w:val="single" w:sz="4" w:space="0" w:color="1F487C"/>
          <w:right w:val="single" w:sz="4" w:space="0" w:color="1F487C"/>
          <w:insideH w:val="single" w:sz="4" w:space="0" w:color="1F487C"/>
          <w:insideV w:val="single" w:sz="4" w:space="0" w:color="1F487C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940"/>
      </w:tblGrid>
      <w:tr w:rsidR="00C81747" w14:paraId="0171D059" w14:textId="77777777" w:rsidTr="006A1BF1">
        <w:trPr>
          <w:trHeight w:val="6944"/>
        </w:trPr>
        <w:tc>
          <w:tcPr>
            <w:tcW w:w="1560" w:type="dxa"/>
            <w:vAlign w:val="center"/>
          </w:tcPr>
          <w:p w14:paraId="11DF0F0C" w14:textId="48FFE07B" w:rsidR="00C81747" w:rsidRDefault="00D87EA1" w:rsidP="005856B1">
            <w:pPr>
              <w:spacing w:before="79" w:line="259" w:lineRule="auto"/>
              <w:jc w:val="center"/>
              <w:rPr>
                <w:rFonts w:ascii="Times New Roman"/>
                <w:sz w:val="20"/>
                <w:szCs w:val="20"/>
              </w:rPr>
            </w:pPr>
            <w:r w:rsidRPr="7A7FB868">
              <w:rPr>
                <w:rFonts w:ascii="Times New Roman"/>
                <w:sz w:val="20"/>
                <w:szCs w:val="20"/>
              </w:rPr>
              <w:br w:type="page"/>
            </w:r>
            <w:r w:rsidR="00267CF2">
              <w:rPr>
                <w:rFonts w:ascii="Arial"/>
                <w:b/>
                <w:spacing w:val="-2"/>
                <w:sz w:val="20"/>
              </w:rPr>
              <w:t xml:space="preserve"> PLASTIQUES</w:t>
            </w:r>
          </w:p>
        </w:tc>
        <w:tc>
          <w:tcPr>
            <w:tcW w:w="7940" w:type="dxa"/>
          </w:tcPr>
          <w:p w14:paraId="109381ED" w14:textId="77777777" w:rsidR="009D794A" w:rsidRDefault="009D794A" w:rsidP="005856B1">
            <w:pPr>
              <w:pStyle w:val="TableParagraph"/>
              <w:spacing w:before="79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Déchets d’emballages ménagers en plastique, issus de la collecte séparée, triés selon les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flux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détaillés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ci-après, quelle que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soit leur taille,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vidés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leur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contenu, conditionnés sous forme de balles :</w:t>
            </w:r>
          </w:p>
          <w:p w14:paraId="47945157" w14:textId="77777777" w:rsidR="005856B1" w:rsidRDefault="005856B1" w:rsidP="005856B1">
            <w:pPr>
              <w:pStyle w:val="TableParagraph"/>
              <w:ind w:left="108" w:right="96"/>
              <w:jc w:val="both"/>
              <w:rPr>
                <w:sz w:val="20"/>
              </w:rPr>
            </w:pPr>
          </w:p>
          <w:p w14:paraId="43CC5168" w14:textId="2C401E30" w:rsidR="00FC21E8" w:rsidRPr="00021823" w:rsidRDefault="00FC21E8" w:rsidP="005856B1">
            <w:pPr>
              <w:pStyle w:val="TableParagraph"/>
              <w:spacing w:before="79"/>
              <w:ind w:left="108"/>
              <w:jc w:val="both"/>
              <w:rPr>
                <w:rFonts w:ascii="Arial" w:hAnsi="Arial"/>
                <w:b/>
                <w:color w:val="009FE2"/>
                <w:sz w:val="20"/>
              </w:rPr>
            </w:pPr>
            <w:r w:rsidRPr="00021823">
              <w:rPr>
                <w:rFonts w:ascii="Arial" w:hAnsi="Arial"/>
                <w:b/>
                <w:color w:val="009FE2"/>
                <w:sz w:val="20"/>
              </w:rPr>
              <w:t>Pour les collectivités prévoyant un tri « </w:t>
            </w:r>
            <w:proofErr w:type="spellStart"/>
            <w:r w:rsidRPr="00021823">
              <w:rPr>
                <w:rFonts w:ascii="Arial" w:hAnsi="Arial"/>
                <w:b/>
                <w:color w:val="009FE2"/>
                <w:sz w:val="20"/>
              </w:rPr>
              <w:t>monoflux</w:t>
            </w:r>
            <w:proofErr w:type="spellEnd"/>
            <w:r w:rsidRPr="00021823">
              <w:rPr>
                <w:rFonts w:ascii="Arial" w:hAnsi="Arial"/>
                <w:b/>
                <w:color w:val="009FE2"/>
                <w:sz w:val="20"/>
              </w:rPr>
              <w:t xml:space="preserve"> » : </w:t>
            </w:r>
          </w:p>
          <w:p w14:paraId="346C952E" w14:textId="77777777" w:rsidR="006A14B8" w:rsidRDefault="006A14B8" w:rsidP="005856B1">
            <w:pPr>
              <w:pStyle w:val="TableParagraph"/>
              <w:spacing w:before="79"/>
              <w:ind w:left="108"/>
              <w:rPr>
                <w:rFonts w:ascii="Arial" w:hAnsi="Arial"/>
                <w:b/>
                <w:sz w:val="20"/>
              </w:rPr>
            </w:pPr>
            <w:r w:rsidRPr="00021823">
              <w:rPr>
                <w:rFonts w:ascii="Arial" w:hAnsi="Arial"/>
                <w:b/>
                <w:sz w:val="20"/>
              </w:rPr>
              <w:t>Modèle tri simplifié unique à un standard</w:t>
            </w:r>
          </w:p>
          <w:p w14:paraId="6CA7951C" w14:textId="77777777" w:rsidR="00345D70" w:rsidRPr="00021823" w:rsidRDefault="00345D70" w:rsidP="005856B1">
            <w:pPr>
              <w:pStyle w:val="TableParagraph"/>
              <w:spacing w:before="79"/>
              <w:ind w:left="108" w:right="100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Flux souples de films </w:t>
            </w:r>
            <w:r w:rsidRPr="00021823">
              <w:rPr>
                <w:rFonts w:ascii="Arial" w:hAnsi="Arial"/>
                <w:b/>
                <w:sz w:val="20"/>
              </w:rPr>
              <w:t xml:space="preserve">: </w:t>
            </w:r>
            <w:r w:rsidRPr="00021823">
              <w:rPr>
                <w:rFonts w:ascii="Arial" w:hAnsi="Arial"/>
                <w:bCs/>
                <w:sz w:val="20"/>
              </w:rPr>
              <w:t>déchets d’emballages ménagers souples présentant une teneur minimale de 90% de films et sacs majoritairement en polyoléfines (base PE et PP), et une teneur maximale d’emballages rigides en PE ou PP de 3%</w:t>
            </w:r>
          </w:p>
          <w:p w14:paraId="49977080" w14:textId="10F87A43" w:rsidR="00A5222E" w:rsidRDefault="4A5B68F9" w:rsidP="005856B1">
            <w:pPr>
              <w:pStyle w:val="TableParagraph"/>
              <w:spacing w:before="79"/>
              <w:ind w:left="108" w:right="100"/>
              <w:jc w:val="both"/>
              <w:rPr>
                <w:rFonts w:ascii="Arial" w:hAnsi="Arial"/>
                <w:sz w:val="20"/>
                <w:szCs w:val="20"/>
              </w:rPr>
            </w:pPr>
            <w:r w:rsidRPr="7A7FB868">
              <w:rPr>
                <w:rFonts w:ascii="Arial" w:hAnsi="Arial"/>
                <w:b/>
                <w:bCs/>
                <w:sz w:val="20"/>
                <w:szCs w:val="20"/>
              </w:rPr>
              <w:t xml:space="preserve">Flux rigides à trier </w:t>
            </w:r>
            <w:r w:rsidRPr="00021823">
              <w:rPr>
                <w:rFonts w:ascii="Arial" w:hAnsi="Arial"/>
                <w:b/>
                <w:bCs/>
                <w:sz w:val="20"/>
                <w:szCs w:val="20"/>
              </w:rPr>
              <w:t xml:space="preserve">: </w:t>
            </w:r>
            <w:r w:rsidRPr="00021823">
              <w:rPr>
                <w:rFonts w:ascii="Arial" w:hAnsi="Arial"/>
                <w:sz w:val="20"/>
                <w:szCs w:val="20"/>
              </w:rPr>
              <w:t>Déchets d’emballages ménagers rigides tous types de plastiques confondus (PET clair, foncé, PEHD, PP, PS/PSE</w:t>
            </w:r>
            <w:r w:rsidR="04F398BE" w:rsidRPr="7A7FB868">
              <w:rPr>
                <w:rFonts w:ascii="Arial" w:hAnsi="Arial"/>
                <w:sz w:val="20"/>
                <w:szCs w:val="20"/>
              </w:rPr>
              <w:t>/XPS</w:t>
            </w:r>
            <w:r w:rsidRPr="00021823">
              <w:rPr>
                <w:rFonts w:ascii="Arial" w:hAnsi="Arial"/>
                <w:sz w:val="20"/>
                <w:szCs w:val="20"/>
              </w:rPr>
              <w:t>, PVC, complexes …) présentant une teneur minimale de 9</w:t>
            </w:r>
            <w:r w:rsidR="58D8FC9B" w:rsidRPr="7A7FB868">
              <w:rPr>
                <w:rFonts w:ascii="Arial" w:hAnsi="Arial"/>
                <w:sz w:val="20"/>
                <w:szCs w:val="20"/>
              </w:rPr>
              <w:t xml:space="preserve">0 </w:t>
            </w:r>
            <w:r w:rsidRPr="00021823">
              <w:rPr>
                <w:rFonts w:ascii="Arial" w:hAnsi="Arial"/>
                <w:sz w:val="20"/>
                <w:szCs w:val="20"/>
              </w:rPr>
              <w:t xml:space="preserve">% d’emballages plastiques rigides, </w:t>
            </w:r>
          </w:p>
          <w:p w14:paraId="6AFCB3AA" w14:textId="77777777" w:rsidR="005856B1" w:rsidRPr="00021823" w:rsidRDefault="005856B1" w:rsidP="005856B1">
            <w:pPr>
              <w:pStyle w:val="TableParagraph"/>
              <w:ind w:left="108" w:right="96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4343D997" w14:textId="27770E9E" w:rsidR="00FC21E8" w:rsidRDefault="656CFEEB" w:rsidP="005856B1">
            <w:pPr>
              <w:pStyle w:val="TableParagraph"/>
              <w:spacing w:before="79"/>
              <w:ind w:left="108"/>
              <w:jc w:val="both"/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</w:pPr>
            <w:r w:rsidRPr="00021823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Pour les collectivités prévoyant un tri « </w:t>
            </w:r>
            <w:proofErr w:type="spellStart"/>
            <w:r w:rsidRPr="00021823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monoflux</w:t>
            </w:r>
            <w:proofErr w:type="spellEnd"/>
            <w:r w:rsidRPr="00021823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 xml:space="preserve"> sans PET </w:t>
            </w:r>
            <w:r w:rsidR="00AF2485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c</w:t>
            </w:r>
            <w:r w:rsidR="00D051BA" w:rsidRPr="7A7FB868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lair</w:t>
            </w:r>
            <w:r w:rsidR="00D051BA" w:rsidRPr="00D051BA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 xml:space="preserve"> »</w:t>
            </w:r>
            <w:r w:rsidRPr="00021823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 :</w:t>
            </w:r>
          </w:p>
          <w:p w14:paraId="1230C01A" w14:textId="77777777" w:rsidR="00BD5D2E" w:rsidRDefault="119D891F" w:rsidP="005856B1">
            <w:pPr>
              <w:pStyle w:val="TableParagraph"/>
              <w:spacing w:before="79"/>
              <w:ind w:left="108"/>
              <w:rPr>
                <w:rFonts w:ascii="Arial" w:hAnsi="Arial"/>
                <w:b/>
                <w:bCs/>
                <w:spacing w:val="-2"/>
                <w:sz w:val="20"/>
                <w:szCs w:val="20"/>
              </w:rPr>
            </w:pPr>
            <w:r w:rsidRPr="7A7FB868">
              <w:rPr>
                <w:rFonts w:ascii="Arial" w:hAnsi="Arial"/>
                <w:b/>
                <w:bCs/>
                <w:sz w:val="20"/>
                <w:szCs w:val="20"/>
              </w:rPr>
              <w:t>Modèle à deux standards</w:t>
            </w:r>
          </w:p>
          <w:p w14:paraId="73465A6B" w14:textId="77BD73A7" w:rsidR="00BD5D2E" w:rsidRDefault="00BD5D2E" w:rsidP="005856B1">
            <w:pPr>
              <w:pStyle w:val="TableParagraph"/>
              <w:spacing w:before="79"/>
              <w:ind w:left="108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Flux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souple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films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déchets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d’emballages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ménagers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souples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présentant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teneur minimale de 90% de films et sacs majoritairement en polyoléfines (base PE et PP), et une teneur maximale d’emballages rigides en PE ou PP de 3%</w:t>
            </w:r>
          </w:p>
          <w:p w14:paraId="660384C4" w14:textId="77777777" w:rsidR="009535EF" w:rsidRDefault="009535EF" w:rsidP="005856B1">
            <w:pPr>
              <w:pStyle w:val="TableParagraph"/>
              <w:spacing w:before="79"/>
              <w:ind w:left="108" w:right="104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Flux PET clair : </w:t>
            </w:r>
            <w:r>
              <w:rPr>
                <w:sz w:val="20"/>
              </w:rPr>
              <w:t>Bouteilles et flacons en PET clair présentant une teneur minimale de 98 % d’emballages en mono PET clair, un maximum de 3 % de barquettes mono PET clair, et une teneur maximale en PS précisée dans les Prescriptions Techniques Particulières ;</w:t>
            </w:r>
          </w:p>
          <w:p w14:paraId="6D07B052" w14:textId="3685A6B9" w:rsidR="00BD5D2E" w:rsidRDefault="119D891F" w:rsidP="005856B1">
            <w:pPr>
              <w:pStyle w:val="TableParagraph"/>
              <w:spacing w:before="79"/>
              <w:ind w:left="108" w:right="100"/>
              <w:jc w:val="both"/>
              <w:rPr>
                <w:sz w:val="20"/>
                <w:szCs w:val="20"/>
              </w:rPr>
            </w:pPr>
            <w:r w:rsidRPr="7A7FB868">
              <w:rPr>
                <w:rFonts w:ascii="Arial" w:hAnsi="Arial"/>
                <w:b/>
                <w:bCs/>
                <w:sz w:val="20"/>
                <w:szCs w:val="20"/>
              </w:rPr>
              <w:t xml:space="preserve">Flux rigides à trier sans PET clair </w:t>
            </w:r>
            <w:r w:rsidRPr="7A7FB868">
              <w:rPr>
                <w:sz w:val="20"/>
                <w:szCs w:val="20"/>
              </w:rPr>
              <w:t>: Déchets d’emballages ménagers rigides tous types de plastiques confondus (PET foncé, PEHD, PP, PS/PSE</w:t>
            </w:r>
            <w:r w:rsidR="6AED4A21" w:rsidRPr="7A7FB868">
              <w:rPr>
                <w:sz w:val="20"/>
                <w:szCs w:val="20"/>
              </w:rPr>
              <w:t>/XPS</w:t>
            </w:r>
            <w:r w:rsidRPr="7A7FB868">
              <w:rPr>
                <w:sz w:val="20"/>
                <w:szCs w:val="20"/>
              </w:rPr>
              <w:t>, PVC, complexes …) présentant une teneur minimale de 9</w:t>
            </w:r>
            <w:r w:rsidR="16526468" w:rsidRPr="7A7FB868">
              <w:rPr>
                <w:sz w:val="20"/>
                <w:szCs w:val="20"/>
              </w:rPr>
              <w:t xml:space="preserve">0 </w:t>
            </w:r>
            <w:r w:rsidRPr="7A7FB868">
              <w:rPr>
                <w:sz w:val="20"/>
                <w:szCs w:val="20"/>
              </w:rPr>
              <w:t xml:space="preserve">% d’emballages plastiques rigides, </w:t>
            </w:r>
          </w:p>
          <w:p w14:paraId="4A21A104" w14:textId="77777777" w:rsidR="005856B1" w:rsidRDefault="005856B1" w:rsidP="005856B1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</w:p>
          <w:p w14:paraId="0F1B9753" w14:textId="03975926" w:rsidR="4F7A6E02" w:rsidRDefault="4F7A6E02" w:rsidP="005856B1">
            <w:pPr>
              <w:pStyle w:val="TableParagraph"/>
              <w:spacing w:before="79"/>
              <w:ind w:left="108"/>
              <w:jc w:val="both"/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</w:pPr>
            <w:r w:rsidRPr="7A7FB868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Pour les collectivités prévoyant un tri « </w:t>
            </w:r>
            <w:proofErr w:type="spellStart"/>
            <w:r w:rsidRPr="7A7FB868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monoflux</w:t>
            </w:r>
            <w:proofErr w:type="spellEnd"/>
            <w:r w:rsidRPr="7A7FB868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 xml:space="preserve"> sans PET </w:t>
            </w:r>
            <w:r w:rsidR="003B2C26" w:rsidRPr="7A7FB868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translucide »</w:t>
            </w:r>
            <w:r w:rsidRPr="7A7FB868">
              <w:rPr>
                <w:rFonts w:ascii="Arial" w:hAnsi="Arial"/>
                <w:b/>
                <w:bCs/>
                <w:color w:val="009FE2"/>
                <w:sz w:val="20"/>
                <w:szCs w:val="20"/>
              </w:rPr>
              <w:t> :</w:t>
            </w:r>
          </w:p>
          <w:p w14:paraId="6C65F96C" w14:textId="5F8CAC87" w:rsidR="4F7A6E02" w:rsidRDefault="4F7A6E02" w:rsidP="005856B1">
            <w:pPr>
              <w:pStyle w:val="TableParagraph"/>
              <w:spacing w:before="79"/>
              <w:ind w:left="108"/>
              <w:rPr>
                <w:rFonts w:ascii="Arial" w:hAnsi="Arial"/>
                <w:b/>
                <w:bCs/>
                <w:sz w:val="20"/>
                <w:szCs w:val="20"/>
              </w:rPr>
            </w:pPr>
            <w:r w:rsidRPr="7A7FB868">
              <w:rPr>
                <w:rFonts w:ascii="Arial" w:hAnsi="Arial"/>
                <w:b/>
                <w:bCs/>
                <w:sz w:val="20"/>
                <w:szCs w:val="20"/>
              </w:rPr>
              <w:t>Modèle à deux standards</w:t>
            </w:r>
          </w:p>
          <w:p w14:paraId="60FBBA74" w14:textId="2F65F377" w:rsidR="4F7A6E02" w:rsidRDefault="4F7A6E02" w:rsidP="005856B1">
            <w:pPr>
              <w:pStyle w:val="TableParagraph"/>
              <w:spacing w:before="79"/>
              <w:ind w:left="108"/>
              <w:rPr>
                <w:sz w:val="20"/>
                <w:szCs w:val="20"/>
              </w:rPr>
            </w:pPr>
            <w:r w:rsidRPr="7A7FB868">
              <w:rPr>
                <w:rFonts w:ascii="Arial" w:hAnsi="Arial"/>
                <w:b/>
                <w:bCs/>
                <w:sz w:val="20"/>
                <w:szCs w:val="20"/>
              </w:rPr>
              <w:t xml:space="preserve">Flux souple de films </w:t>
            </w:r>
            <w:r w:rsidRPr="7A7FB868">
              <w:rPr>
                <w:sz w:val="20"/>
                <w:szCs w:val="20"/>
              </w:rPr>
              <w:t>: déchets d’emballages ménagers souples présentant une teneur minimale de 90% de films et sacs majoritairement en polyoléfines (base PE et PP), et une teneur maximale d’emballages rigides en PE ou PP de 3%</w:t>
            </w:r>
          </w:p>
          <w:p w14:paraId="2BD5EEED" w14:textId="77777777" w:rsidR="0011212C" w:rsidRDefault="0011212C" w:rsidP="005856B1">
            <w:pPr>
              <w:pStyle w:val="TableParagraph"/>
              <w:spacing w:before="79"/>
              <w:ind w:left="108"/>
              <w:rPr>
                <w:sz w:val="20"/>
                <w:szCs w:val="20"/>
              </w:rPr>
            </w:pPr>
          </w:p>
          <w:p w14:paraId="48CDF8D7" w14:textId="59133879" w:rsidR="4F7A6E02" w:rsidRDefault="4F7A6E02" w:rsidP="005856B1">
            <w:pPr>
              <w:pStyle w:val="TableParagraph"/>
              <w:spacing w:before="79"/>
              <w:ind w:left="108" w:right="104"/>
              <w:jc w:val="both"/>
              <w:rPr>
                <w:sz w:val="20"/>
                <w:szCs w:val="20"/>
              </w:rPr>
            </w:pPr>
            <w:r w:rsidRPr="7A7FB868">
              <w:rPr>
                <w:rFonts w:ascii="Arial" w:hAnsi="Arial"/>
                <w:b/>
                <w:bCs/>
                <w:sz w:val="20"/>
                <w:szCs w:val="20"/>
              </w:rPr>
              <w:t xml:space="preserve">Flux PET translucide : </w:t>
            </w:r>
            <w:r w:rsidRPr="7A7FB868">
              <w:rPr>
                <w:sz w:val="20"/>
                <w:szCs w:val="20"/>
              </w:rPr>
              <w:t xml:space="preserve">Bouteilles et flacons en PET translucide clair ou foncé présentant une teneur minimale de 98 % d’emballages en mono PET translucide clair ou foncé, un maximum de 3 % de barquettes mono PET clair, et une teneur maximale </w:t>
            </w:r>
            <w:proofErr w:type="gramStart"/>
            <w:r w:rsidRPr="7A7FB868">
              <w:rPr>
                <w:sz w:val="20"/>
                <w:szCs w:val="20"/>
              </w:rPr>
              <w:lastRenderedPageBreak/>
              <w:t>en</w:t>
            </w:r>
            <w:proofErr w:type="gramEnd"/>
            <w:r w:rsidRPr="7A7FB868">
              <w:rPr>
                <w:sz w:val="20"/>
                <w:szCs w:val="20"/>
              </w:rPr>
              <w:t xml:space="preserve"> PS précisée dans les Prescriptions Techniques Particulières ;</w:t>
            </w:r>
          </w:p>
          <w:p w14:paraId="1C2356C2" w14:textId="5D269235" w:rsidR="4F7A6E02" w:rsidRDefault="4F7A6E02" w:rsidP="005856B1">
            <w:pPr>
              <w:pStyle w:val="TableParagraph"/>
              <w:spacing w:before="79"/>
              <w:ind w:left="108" w:right="100"/>
              <w:jc w:val="both"/>
              <w:rPr>
                <w:sz w:val="20"/>
                <w:szCs w:val="20"/>
              </w:rPr>
            </w:pPr>
            <w:r w:rsidRPr="7A7FB868">
              <w:rPr>
                <w:rFonts w:ascii="Arial" w:hAnsi="Arial"/>
                <w:b/>
                <w:bCs/>
                <w:sz w:val="20"/>
                <w:szCs w:val="20"/>
              </w:rPr>
              <w:t xml:space="preserve">Flux rigides à trier sans PET </w:t>
            </w:r>
            <w:r w:rsidR="712FD414" w:rsidRPr="7A7FB868">
              <w:rPr>
                <w:rFonts w:ascii="Arial" w:hAnsi="Arial"/>
                <w:b/>
                <w:bCs/>
                <w:sz w:val="20"/>
                <w:szCs w:val="20"/>
              </w:rPr>
              <w:t>translucide</w:t>
            </w:r>
            <w:r w:rsidRPr="7A7FB868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7A7FB868">
              <w:rPr>
                <w:sz w:val="20"/>
                <w:szCs w:val="20"/>
              </w:rPr>
              <w:t xml:space="preserve">: Déchets d’emballages ménagers rigides tous types de plastiques confondus (PET </w:t>
            </w:r>
            <w:r w:rsidR="66B779F7" w:rsidRPr="7A7FB868">
              <w:rPr>
                <w:sz w:val="20"/>
                <w:szCs w:val="20"/>
              </w:rPr>
              <w:t>non translucide</w:t>
            </w:r>
            <w:r w:rsidRPr="7A7FB868">
              <w:rPr>
                <w:sz w:val="20"/>
                <w:szCs w:val="20"/>
              </w:rPr>
              <w:t>, PEHD, PP, PS/PSE</w:t>
            </w:r>
            <w:r w:rsidR="5A844BE0" w:rsidRPr="7A7FB868">
              <w:rPr>
                <w:sz w:val="20"/>
                <w:szCs w:val="20"/>
              </w:rPr>
              <w:t>/XPS</w:t>
            </w:r>
            <w:r w:rsidRPr="7A7FB868">
              <w:rPr>
                <w:sz w:val="20"/>
                <w:szCs w:val="20"/>
              </w:rPr>
              <w:t>, PVC, complexes …) présentant une teneur minimale de 90% d’emballages plastiques rigides,</w:t>
            </w:r>
          </w:p>
          <w:p w14:paraId="71D935E5" w14:textId="77777777" w:rsidR="005856B1" w:rsidRDefault="005856B1" w:rsidP="005856B1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</w:p>
          <w:p w14:paraId="702E1295" w14:textId="77777777" w:rsidR="00FC21E8" w:rsidRDefault="00FC21E8" w:rsidP="005856B1">
            <w:pPr>
              <w:pStyle w:val="TableParagraph"/>
              <w:spacing w:before="79"/>
              <w:ind w:left="108"/>
              <w:jc w:val="both"/>
              <w:rPr>
                <w:rFonts w:ascii="Arial" w:hAnsi="Arial"/>
                <w:b/>
                <w:color w:val="009FE2"/>
                <w:sz w:val="20"/>
              </w:rPr>
            </w:pPr>
            <w:r w:rsidRPr="00021823">
              <w:rPr>
                <w:rFonts w:ascii="Arial" w:hAnsi="Arial"/>
                <w:b/>
                <w:color w:val="009FE2"/>
                <w:sz w:val="20"/>
              </w:rPr>
              <w:t>Pour les collectivités prévoyant un tri « flux développement » :</w:t>
            </w:r>
          </w:p>
          <w:p w14:paraId="440C0549" w14:textId="54D0116A" w:rsidR="00F832C1" w:rsidRDefault="2D57E042" w:rsidP="005856B1">
            <w:pPr>
              <w:pStyle w:val="TableParagraph"/>
              <w:spacing w:before="79"/>
              <w:ind w:left="108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21823">
              <w:rPr>
                <w:rFonts w:ascii="Arial" w:hAnsi="Arial"/>
                <w:b/>
                <w:bCs/>
                <w:sz w:val="20"/>
                <w:szCs w:val="20"/>
              </w:rPr>
              <w:t>Modèle de tri à deux standards plastiques avec flux développement</w:t>
            </w:r>
          </w:p>
          <w:p w14:paraId="218DEFD5" w14:textId="39B4D787" w:rsidR="00C92752" w:rsidRDefault="00F832C1" w:rsidP="005856B1">
            <w:pPr>
              <w:pStyle w:val="TableParagraph"/>
              <w:spacing w:before="79"/>
              <w:ind w:left="108"/>
              <w:jc w:val="both"/>
              <w:rPr>
                <w:sz w:val="20"/>
              </w:rPr>
            </w:pPr>
            <w:r w:rsidRPr="00021823">
              <w:rPr>
                <w:b/>
                <w:bCs/>
                <w:sz w:val="20"/>
              </w:rPr>
              <w:t>Flux</w:t>
            </w:r>
            <w:r w:rsidRPr="00021823">
              <w:rPr>
                <w:b/>
                <w:bCs/>
                <w:spacing w:val="-14"/>
                <w:sz w:val="20"/>
              </w:rPr>
              <w:t xml:space="preserve"> </w:t>
            </w:r>
            <w:r w:rsidRPr="00021823">
              <w:rPr>
                <w:b/>
                <w:bCs/>
                <w:sz w:val="20"/>
              </w:rPr>
              <w:t>souple</w:t>
            </w:r>
            <w:r w:rsidRPr="00021823">
              <w:rPr>
                <w:b/>
                <w:bCs/>
                <w:spacing w:val="-14"/>
                <w:sz w:val="20"/>
              </w:rPr>
              <w:t xml:space="preserve"> </w:t>
            </w:r>
            <w:r w:rsidRPr="00021823">
              <w:rPr>
                <w:b/>
                <w:bCs/>
                <w:sz w:val="20"/>
              </w:rPr>
              <w:t>de</w:t>
            </w:r>
            <w:r w:rsidRPr="00021823">
              <w:rPr>
                <w:b/>
                <w:bCs/>
                <w:spacing w:val="-14"/>
                <w:sz w:val="20"/>
              </w:rPr>
              <w:t xml:space="preserve"> </w:t>
            </w:r>
            <w:r w:rsidRPr="00021823">
              <w:rPr>
                <w:b/>
                <w:bCs/>
                <w:sz w:val="20"/>
              </w:rPr>
              <w:t>films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déchets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d’emballages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ménagers souples présentant une teneur minimale de 90% de films et sacs majoritairement en polyoléfines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(base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PP),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teneur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maximale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d’emballages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rigides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PP de 3%</w:t>
            </w:r>
          </w:p>
          <w:p w14:paraId="0BF230DA" w14:textId="77777777" w:rsidR="009535EF" w:rsidRPr="00815491" w:rsidRDefault="009535EF" w:rsidP="005856B1">
            <w:pPr>
              <w:pStyle w:val="TableParagraph"/>
              <w:spacing w:before="79"/>
              <w:ind w:left="108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Standard</w:t>
            </w:r>
            <w:r w:rsidRPr="00815491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plastique</w:t>
            </w:r>
            <w:r w:rsidRPr="00815491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hors</w:t>
            </w:r>
            <w:r w:rsidRPr="00815491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flux</w:t>
            </w:r>
            <w:r w:rsidRPr="00815491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développement</w:t>
            </w:r>
            <w:r w:rsidRPr="00815491">
              <w:rPr>
                <w:rFonts w:ascii="Arial" w:hAnsi="Arial"/>
                <w:bCs/>
                <w:sz w:val="20"/>
              </w:rPr>
              <w:t>, trié en deux flux :</w:t>
            </w:r>
          </w:p>
          <w:p w14:paraId="6548C7ED" w14:textId="77777777" w:rsidR="009535EF" w:rsidRDefault="009535EF" w:rsidP="005856B1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</w:tabs>
              <w:spacing w:before="79" w:line="254" w:lineRule="auto"/>
              <w:ind w:right="230"/>
              <w:rPr>
                <w:sz w:val="20"/>
              </w:rPr>
            </w:pPr>
            <w:r>
              <w:rPr>
                <w:sz w:val="20"/>
              </w:rPr>
              <w:t>Flux bouteilles et flacons en PET clair présentant une teneur minimale de 98 % d’emballages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clair,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maximum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barquettes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PET clair, et une teneur maximale en PS/PSE précisée dans les Prescriptions Techniques Particulières ;</w:t>
            </w:r>
          </w:p>
          <w:p w14:paraId="342AB9CC" w14:textId="77777777" w:rsidR="009535EF" w:rsidRDefault="009535EF" w:rsidP="005856B1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</w:tabs>
              <w:spacing w:before="79" w:line="249" w:lineRule="auto"/>
              <w:ind w:right="776"/>
              <w:rPr>
                <w:sz w:val="20"/>
              </w:rPr>
            </w:pPr>
            <w:r>
              <w:rPr>
                <w:sz w:val="20"/>
              </w:rPr>
              <w:t>Flux PEHD et PP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 déchets d’emballages ménagers rigides en PEHD, PP présentant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teneur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minimale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emballages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ménagers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rigides</w:t>
            </w:r>
          </w:p>
          <w:p w14:paraId="12AFB849" w14:textId="7FF1A3AA" w:rsidR="006A14B8" w:rsidRDefault="006A14B8" w:rsidP="005856B1">
            <w:pPr>
              <w:pStyle w:val="TableParagraph"/>
              <w:spacing w:before="79"/>
              <w:ind w:left="108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Standard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flux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développement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(mélange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plastiques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rigides)</w:t>
            </w:r>
            <w:r w:rsidR="00FE4125">
              <w:rPr>
                <w:rFonts w:ascii="Arial" w:hAnsi="Arial"/>
                <w:b/>
                <w:spacing w:val="-2"/>
                <w:sz w:val="20"/>
              </w:rPr>
              <w:t> </w:t>
            </w:r>
            <w:r w:rsidR="00FE4125" w:rsidRPr="00021823">
              <w:rPr>
                <w:rFonts w:ascii="Arial" w:hAnsi="Arial"/>
                <w:bCs/>
                <w:spacing w:val="-2"/>
                <w:sz w:val="20"/>
              </w:rPr>
              <w:t>:</w:t>
            </w:r>
          </w:p>
          <w:p w14:paraId="7A3D75EC" w14:textId="77777777" w:rsidR="006A14B8" w:rsidRDefault="006A14B8" w:rsidP="005856B1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</w:tabs>
              <w:spacing w:before="79" w:line="252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PET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foncé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opaque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bouteilles,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flacons,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pots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barquettes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monocouche</w:t>
            </w:r>
            <w:r w:rsidRPr="00021823">
              <w:rPr>
                <w:sz w:val="20"/>
              </w:rPr>
              <w:t xml:space="preserve"> ;</w:t>
            </w:r>
          </w:p>
          <w:p w14:paraId="22E1E1C9" w14:textId="77777777" w:rsidR="006A14B8" w:rsidRDefault="006A14B8" w:rsidP="005856B1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</w:tabs>
              <w:spacing w:before="79" w:line="252" w:lineRule="auto"/>
              <w:ind w:left="606" w:right="96" w:hanging="357"/>
              <w:jc w:val="both"/>
              <w:rPr>
                <w:sz w:val="20"/>
              </w:rPr>
            </w:pPr>
            <w:r>
              <w:rPr>
                <w:sz w:val="20"/>
              </w:rPr>
              <w:t>PET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clair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barquettes</w:t>
            </w:r>
            <w:r w:rsidRPr="00021823">
              <w:rPr>
                <w:sz w:val="20"/>
              </w:rPr>
              <w:t xml:space="preserve"> </w:t>
            </w:r>
            <w:r>
              <w:rPr>
                <w:sz w:val="20"/>
              </w:rPr>
              <w:t>monocouches</w:t>
            </w:r>
            <w:r w:rsidRPr="00021823">
              <w:rPr>
                <w:sz w:val="20"/>
              </w:rPr>
              <w:t xml:space="preserve"> ;</w:t>
            </w:r>
          </w:p>
          <w:p w14:paraId="4E9FAA05" w14:textId="03AA9825" w:rsidR="006A14B8" w:rsidRDefault="4AD2CDC5" w:rsidP="005856B1">
            <w:pPr>
              <w:pStyle w:val="TableParagraph"/>
              <w:numPr>
                <w:ilvl w:val="0"/>
                <w:numId w:val="1"/>
              </w:numPr>
              <w:tabs>
                <w:tab w:val="left" w:pos="607"/>
              </w:tabs>
              <w:spacing w:before="79" w:line="252" w:lineRule="auto"/>
              <w:ind w:left="606" w:right="96" w:hanging="357"/>
              <w:jc w:val="both"/>
              <w:rPr>
                <w:sz w:val="20"/>
                <w:szCs w:val="20"/>
              </w:rPr>
            </w:pPr>
            <w:r w:rsidRPr="7A7FB868">
              <w:rPr>
                <w:sz w:val="20"/>
                <w:szCs w:val="20"/>
              </w:rPr>
              <w:t xml:space="preserve">PS/PSE </w:t>
            </w:r>
            <w:r w:rsidR="37A83C63" w:rsidRPr="7A7FB868">
              <w:rPr>
                <w:sz w:val="20"/>
                <w:szCs w:val="20"/>
              </w:rPr>
              <w:t xml:space="preserve">et XPS </w:t>
            </w:r>
            <w:r w:rsidRPr="7A7FB868">
              <w:rPr>
                <w:sz w:val="20"/>
                <w:szCs w:val="20"/>
              </w:rPr>
              <w:t>;</w:t>
            </w:r>
          </w:p>
          <w:p w14:paraId="46533700" w14:textId="0A640D47" w:rsidR="00C81747" w:rsidRDefault="4AD2CDC5" w:rsidP="005856B1">
            <w:pPr>
              <w:pStyle w:val="TableParagraph"/>
              <w:numPr>
                <w:ilvl w:val="0"/>
                <w:numId w:val="2"/>
              </w:numPr>
              <w:tabs>
                <w:tab w:val="left" w:pos="607"/>
              </w:tabs>
              <w:spacing w:before="79" w:line="237" w:lineRule="auto"/>
              <w:ind w:left="607" w:right="268" w:hanging="358"/>
              <w:rPr>
                <w:sz w:val="20"/>
              </w:rPr>
            </w:pPr>
            <w:r w:rsidRPr="7A7FB868">
              <w:rPr>
                <w:sz w:val="20"/>
                <w:szCs w:val="20"/>
              </w:rPr>
              <w:t>Barquettes multicouches, emballages rigides complexes en plastique,</w:t>
            </w:r>
            <w:r w:rsidR="00664256">
              <w:rPr>
                <w:sz w:val="20"/>
                <w:szCs w:val="20"/>
              </w:rPr>
              <w:t xml:space="preserve"> </w:t>
            </w:r>
            <w:r w:rsidRPr="00664256">
              <w:rPr>
                <w:sz w:val="20"/>
                <w:szCs w:val="20"/>
              </w:rPr>
              <w:t xml:space="preserve">avec une teneur minimale de 90 % d’emballages rigides correspondant à ceux qui sont mentionnés </w:t>
            </w:r>
            <w:r w:rsidR="4300DD10" w:rsidRPr="00664256">
              <w:rPr>
                <w:sz w:val="20"/>
                <w:szCs w:val="20"/>
              </w:rPr>
              <w:t xml:space="preserve">ci-dessus </w:t>
            </w:r>
          </w:p>
        </w:tc>
      </w:tr>
    </w:tbl>
    <w:p w14:paraId="32484F56" w14:textId="77777777" w:rsidR="00C81747" w:rsidRPr="00021823" w:rsidRDefault="00C81747" w:rsidP="00021823">
      <w:pPr>
        <w:pStyle w:val="TableParagraph"/>
        <w:jc w:val="both"/>
        <w:rPr>
          <w:sz w:val="20"/>
        </w:rPr>
      </w:pPr>
    </w:p>
    <w:p w14:paraId="61E5339E" w14:textId="77777777" w:rsidR="00E93431" w:rsidRDefault="00E93431"/>
    <w:sectPr w:rsidR="00E93431">
      <w:headerReference w:type="default" r:id="rId11"/>
      <w:footerReference w:type="default" r:id="rId12"/>
      <w:pgSz w:w="11910" w:h="16840"/>
      <w:pgMar w:top="1320" w:right="1133" w:bottom="720" w:left="992" w:header="2" w:footer="5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463B9" w14:textId="77777777" w:rsidR="005D399E" w:rsidRDefault="005D399E">
      <w:r>
        <w:separator/>
      </w:r>
    </w:p>
  </w:endnote>
  <w:endnote w:type="continuationSeparator" w:id="0">
    <w:p w14:paraId="2A33CB5B" w14:textId="77777777" w:rsidR="005D399E" w:rsidRDefault="005D399E">
      <w:r>
        <w:continuationSeparator/>
      </w:r>
    </w:p>
  </w:endnote>
  <w:endnote w:type="continuationNotice" w:id="1">
    <w:p w14:paraId="369A59E9" w14:textId="77777777" w:rsidR="005D399E" w:rsidRDefault="005D39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1D15E" w14:textId="6003A3A3" w:rsidR="00C81747" w:rsidRDefault="002227DA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33604432" wp14:editId="06A983D4">
              <wp:simplePos x="0" y="0"/>
              <wp:positionH relativeFrom="page">
                <wp:posOffset>6607809</wp:posOffset>
              </wp:positionH>
              <wp:positionV relativeFrom="page">
                <wp:posOffset>10222642</wp:posOffset>
              </wp:positionV>
              <wp:extent cx="210820" cy="15367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FAB76F" w14:textId="77777777" w:rsidR="00C81747" w:rsidRDefault="002227DA">
                          <w:pPr>
                            <w:spacing w:before="14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t>1</w:t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t>/</w:t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t>5</w:t>
                          </w:r>
                          <w:r>
                            <w:rPr>
                              <w:color w:val="009FE2"/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60443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20.3pt;margin-top:804.95pt;width:16.6pt;height:12.1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" filled="f" stroked="f">
              <v:textbox inset="0,0,0,0">
                <w:txbxContent>
                  <w:p w14:paraId="6DFAB76F" w14:textId="77777777" w:rsidR="00C81747" w:rsidRDefault="002227DA">
                    <w:pPr>
                      <w:spacing w:before="14"/>
                      <w:ind w:left="60"/>
                      <w:rPr>
                        <w:sz w:val="18"/>
                      </w:rPr>
                    </w:pPr>
                    <w:r>
                      <w:rPr>
                        <w:color w:val="009FE2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t>1</w:t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fldChar w:fldCharType="end"/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t>/</w:t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t>5</w:t>
                    </w:r>
                    <w:r>
                      <w:rPr>
                        <w:color w:val="009FE2"/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68645" w14:textId="77777777" w:rsidR="005D399E" w:rsidRDefault="005D399E">
      <w:r>
        <w:separator/>
      </w:r>
    </w:p>
  </w:footnote>
  <w:footnote w:type="continuationSeparator" w:id="0">
    <w:p w14:paraId="5370F35C" w14:textId="77777777" w:rsidR="005D399E" w:rsidRDefault="005D399E">
      <w:r>
        <w:continuationSeparator/>
      </w:r>
    </w:p>
  </w:footnote>
  <w:footnote w:type="continuationNotice" w:id="1">
    <w:p w14:paraId="1E87216F" w14:textId="77777777" w:rsidR="005D399E" w:rsidRDefault="005D39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C56DB" w14:textId="77777777" w:rsidR="00C81747" w:rsidRDefault="002227DA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39D90B1" wp14:editId="5EC4AD24">
              <wp:simplePos x="0" y="0"/>
              <wp:positionH relativeFrom="page">
                <wp:posOffset>747826</wp:posOffset>
              </wp:positionH>
              <wp:positionV relativeFrom="page">
                <wp:posOffset>1129</wp:posOffset>
              </wp:positionV>
              <wp:extent cx="1015365" cy="29972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15365" cy="299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15365" h="299720">
                            <a:moveTo>
                              <a:pt x="132041" y="0"/>
                            </a:moveTo>
                            <a:lnTo>
                              <a:pt x="116179" y="0"/>
                            </a:lnTo>
                            <a:lnTo>
                              <a:pt x="0" y="116281"/>
                            </a:lnTo>
                            <a:lnTo>
                              <a:pt x="0" y="131076"/>
                            </a:lnTo>
                            <a:lnTo>
                              <a:pt x="132041" y="0"/>
                            </a:lnTo>
                            <a:close/>
                          </a:path>
                          <a:path w="1015365" h="299720">
                            <a:moveTo>
                              <a:pt x="278828" y="0"/>
                            </a:moveTo>
                            <a:lnTo>
                              <a:pt x="264033" y="0"/>
                            </a:lnTo>
                            <a:lnTo>
                              <a:pt x="0" y="263194"/>
                            </a:lnTo>
                            <a:lnTo>
                              <a:pt x="0" y="279069"/>
                            </a:lnTo>
                            <a:lnTo>
                              <a:pt x="278828" y="0"/>
                            </a:lnTo>
                            <a:close/>
                          </a:path>
                          <a:path w="1015365" h="299720">
                            <a:moveTo>
                              <a:pt x="425665" y="0"/>
                            </a:moveTo>
                            <a:lnTo>
                              <a:pt x="410870" y="0"/>
                            </a:lnTo>
                            <a:lnTo>
                              <a:pt x="111963" y="299148"/>
                            </a:lnTo>
                            <a:lnTo>
                              <a:pt x="127800" y="299148"/>
                            </a:lnTo>
                            <a:lnTo>
                              <a:pt x="425665" y="0"/>
                            </a:lnTo>
                            <a:close/>
                          </a:path>
                          <a:path w="1015365" h="299720">
                            <a:moveTo>
                              <a:pt x="573519" y="0"/>
                            </a:moveTo>
                            <a:lnTo>
                              <a:pt x="557657" y="0"/>
                            </a:lnTo>
                            <a:lnTo>
                              <a:pt x="259829" y="299148"/>
                            </a:lnTo>
                            <a:lnTo>
                              <a:pt x="274624" y="299148"/>
                            </a:lnTo>
                            <a:lnTo>
                              <a:pt x="573519" y="0"/>
                            </a:lnTo>
                            <a:close/>
                          </a:path>
                          <a:path w="1015365" h="299720">
                            <a:moveTo>
                              <a:pt x="720318" y="0"/>
                            </a:moveTo>
                            <a:lnTo>
                              <a:pt x="705523" y="0"/>
                            </a:lnTo>
                            <a:lnTo>
                              <a:pt x="406628" y="299148"/>
                            </a:lnTo>
                            <a:lnTo>
                              <a:pt x="421424" y="299148"/>
                            </a:lnTo>
                            <a:lnTo>
                              <a:pt x="720318" y="0"/>
                            </a:lnTo>
                            <a:close/>
                          </a:path>
                          <a:path w="1015365" h="299720">
                            <a:moveTo>
                              <a:pt x="867143" y="0"/>
                            </a:moveTo>
                            <a:lnTo>
                              <a:pt x="852360" y="0"/>
                            </a:lnTo>
                            <a:lnTo>
                              <a:pt x="553453" y="299148"/>
                            </a:lnTo>
                            <a:lnTo>
                              <a:pt x="569277" y="299148"/>
                            </a:lnTo>
                            <a:lnTo>
                              <a:pt x="867143" y="0"/>
                            </a:lnTo>
                            <a:close/>
                          </a:path>
                          <a:path w="1015365" h="299720">
                            <a:moveTo>
                              <a:pt x="1013942" y="280098"/>
                            </a:moveTo>
                            <a:lnTo>
                              <a:pt x="994943" y="299148"/>
                            </a:lnTo>
                            <a:lnTo>
                              <a:pt x="1013942" y="299148"/>
                            </a:lnTo>
                            <a:lnTo>
                              <a:pt x="1013942" y="280098"/>
                            </a:lnTo>
                            <a:close/>
                          </a:path>
                          <a:path w="1015365" h="299720">
                            <a:moveTo>
                              <a:pt x="1013942" y="133184"/>
                            </a:moveTo>
                            <a:lnTo>
                              <a:pt x="848118" y="299148"/>
                            </a:lnTo>
                            <a:lnTo>
                              <a:pt x="862901" y="299148"/>
                            </a:lnTo>
                            <a:lnTo>
                              <a:pt x="1013942" y="147993"/>
                            </a:lnTo>
                            <a:lnTo>
                              <a:pt x="1013942" y="133184"/>
                            </a:lnTo>
                            <a:close/>
                          </a:path>
                          <a:path w="1015365" h="299720">
                            <a:moveTo>
                              <a:pt x="1015009" y="0"/>
                            </a:moveTo>
                            <a:lnTo>
                              <a:pt x="1013942" y="0"/>
                            </a:lnTo>
                            <a:lnTo>
                              <a:pt x="999185" y="0"/>
                            </a:lnTo>
                            <a:lnTo>
                              <a:pt x="701319" y="299148"/>
                            </a:lnTo>
                            <a:lnTo>
                              <a:pt x="716114" y="299148"/>
                            </a:lnTo>
                            <a:lnTo>
                              <a:pt x="1013942" y="1041"/>
                            </a:lnTo>
                            <a:lnTo>
                              <a:pt x="1015009" y="0"/>
                            </a:lnTo>
                            <a:close/>
                          </a:path>
                        </a:pathLst>
                      </a:custGeom>
                      <a:solidFill>
                        <a:srgbClr val="009FE2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AE4016" id="Graphic 1" o:spid="_x0000_s1026" style="position:absolute;margin-left:58.9pt;margin-top:.1pt;width:79.95pt;height:23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015365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" path="m132041,l116179,,,116281r,14795l132041,xem278828,l264033,,,263194r,15875l278828,xem425665,l410870,,111963,299148r15837,l425665,xem573519,l557657,,259829,299148r14795,l573519,xem720318,l705523,,406628,299148r14796,l720318,xem867143,l852360,,553453,299148r15824,l867143,xem1013942,280098r-18999,19050l1013942,299148r,-19050xem1013942,133184l848118,299148r14783,l1013942,147993r,-14809xem1015009,r-1067,l999185,,701319,299148r14795,l1013942,1041,1015009,xe" fillcolor="#009fe2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4A1F"/>
    <w:multiLevelType w:val="hybridMultilevel"/>
    <w:tmpl w:val="9AB6D8F4"/>
    <w:lvl w:ilvl="0" w:tplc="C6125E76">
      <w:numFmt w:val="bullet"/>
      <w:lvlText w:val="-"/>
      <w:lvlJc w:val="left"/>
      <w:pPr>
        <w:ind w:left="60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6A3845FE">
      <w:numFmt w:val="bullet"/>
      <w:lvlText w:val="•"/>
      <w:lvlJc w:val="left"/>
      <w:pPr>
        <w:ind w:left="1333" w:hanging="360"/>
      </w:pPr>
      <w:rPr>
        <w:rFonts w:hint="default"/>
        <w:lang w:val="fr-FR" w:eastAsia="en-US" w:bidi="ar-SA"/>
      </w:rPr>
    </w:lvl>
    <w:lvl w:ilvl="2" w:tplc="7B4CA5A8">
      <w:numFmt w:val="bullet"/>
      <w:lvlText w:val="•"/>
      <w:lvlJc w:val="left"/>
      <w:pPr>
        <w:ind w:left="2066" w:hanging="360"/>
      </w:pPr>
      <w:rPr>
        <w:rFonts w:hint="default"/>
        <w:lang w:val="fr-FR" w:eastAsia="en-US" w:bidi="ar-SA"/>
      </w:rPr>
    </w:lvl>
    <w:lvl w:ilvl="3" w:tplc="B5981E88">
      <w:numFmt w:val="bullet"/>
      <w:lvlText w:val="•"/>
      <w:lvlJc w:val="left"/>
      <w:pPr>
        <w:ind w:left="2799" w:hanging="360"/>
      </w:pPr>
      <w:rPr>
        <w:rFonts w:hint="default"/>
        <w:lang w:val="fr-FR" w:eastAsia="en-US" w:bidi="ar-SA"/>
      </w:rPr>
    </w:lvl>
    <w:lvl w:ilvl="4" w:tplc="932214E4">
      <w:numFmt w:val="bullet"/>
      <w:lvlText w:val="•"/>
      <w:lvlJc w:val="left"/>
      <w:pPr>
        <w:ind w:left="3532" w:hanging="360"/>
      </w:pPr>
      <w:rPr>
        <w:rFonts w:hint="default"/>
        <w:lang w:val="fr-FR" w:eastAsia="en-US" w:bidi="ar-SA"/>
      </w:rPr>
    </w:lvl>
    <w:lvl w:ilvl="5" w:tplc="BADC020E">
      <w:numFmt w:val="bullet"/>
      <w:lvlText w:val="•"/>
      <w:lvlJc w:val="left"/>
      <w:pPr>
        <w:ind w:left="4265" w:hanging="360"/>
      </w:pPr>
      <w:rPr>
        <w:rFonts w:hint="default"/>
        <w:lang w:val="fr-FR" w:eastAsia="en-US" w:bidi="ar-SA"/>
      </w:rPr>
    </w:lvl>
    <w:lvl w:ilvl="6" w:tplc="269CB846">
      <w:numFmt w:val="bullet"/>
      <w:lvlText w:val="•"/>
      <w:lvlJc w:val="left"/>
      <w:pPr>
        <w:ind w:left="4998" w:hanging="360"/>
      </w:pPr>
      <w:rPr>
        <w:rFonts w:hint="default"/>
        <w:lang w:val="fr-FR" w:eastAsia="en-US" w:bidi="ar-SA"/>
      </w:rPr>
    </w:lvl>
    <w:lvl w:ilvl="7" w:tplc="FF726A32">
      <w:numFmt w:val="bullet"/>
      <w:lvlText w:val="•"/>
      <w:lvlJc w:val="left"/>
      <w:pPr>
        <w:ind w:left="5731" w:hanging="360"/>
      </w:pPr>
      <w:rPr>
        <w:rFonts w:hint="default"/>
        <w:lang w:val="fr-FR" w:eastAsia="en-US" w:bidi="ar-SA"/>
      </w:rPr>
    </w:lvl>
    <w:lvl w:ilvl="8" w:tplc="90708698">
      <w:numFmt w:val="bullet"/>
      <w:lvlText w:val="•"/>
      <w:lvlJc w:val="left"/>
      <w:pPr>
        <w:ind w:left="6464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8EA2AEA"/>
    <w:multiLevelType w:val="hybridMultilevel"/>
    <w:tmpl w:val="3C18CD14"/>
    <w:lvl w:ilvl="0" w:tplc="0EA088EE">
      <w:numFmt w:val="bullet"/>
      <w:lvlText w:val="-"/>
      <w:lvlJc w:val="left"/>
      <w:pPr>
        <w:ind w:left="60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BB8EB7B6">
      <w:numFmt w:val="bullet"/>
      <w:lvlText w:val="•"/>
      <w:lvlJc w:val="left"/>
      <w:pPr>
        <w:ind w:left="1333" w:hanging="360"/>
      </w:pPr>
      <w:rPr>
        <w:rFonts w:hint="default"/>
        <w:lang w:val="fr-FR" w:eastAsia="en-US" w:bidi="ar-SA"/>
      </w:rPr>
    </w:lvl>
    <w:lvl w:ilvl="2" w:tplc="4D869EF0">
      <w:numFmt w:val="bullet"/>
      <w:lvlText w:val="•"/>
      <w:lvlJc w:val="left"/>
      <w:pPr>
        <w:ind w:left="2066" w:hanging="360"/>
      </w:pPr>
      <w:rPr>
        <w:rFonts w:hint="default"/>
        <w:lang w:val="fr-FR" w:eastAsia="en-US" w:bidi="ar-SA"/>
      </w:rPr>
    </w:lvl>
    <w:lvl w:ilvl="3" w:tplc="FC26DABE">
      <w:numFmt w:val="bullet"/>
      <w:lvlText w:val="•"/>
      <w:lvlJc w:val="left"/>
      <w:pPr>
        <w:ind w:left="2799" w:hanging="360"/>
      </w:pPr>
      <w:rPr>
        <w:rFonts w:hint="default"/>
        <w:lang w:val="fr-FR" w:eastAsia="en-US" w:bidi="ar-SA"/>
      </w:rPr>
    </w:lvl>
    <w:lvl w:ilvl="4" w:tplc="5D0AE266">
      <w:numFmt w:val="bullet"/>
      <w:lvlText w:val="•"/>
      <w:lvlJc w:val="left"/>
      <w:pPr>
        <w:ind w:left="3532" w:hanging="360"/>
      </w:pPr>
      <w:rPr>
        <w:rFonts w:hint="default"/>
        <w:lang w:val="fr-FR" w:eastAsia="en-US" w:bidi="ar-SA"/>
      </w:rPr>
    </w:lvl>
    <w:lvl w:ilvl="5" w:tplc="149E7910">
      <w:numFmt w:val="bullet"/>
      <w:lvlText w:val="•"/>
      <w:lvlJc w:val="left"/>
      <w:pPr>
        <w:ind w:left="4265" w:hanging="360"/>
      </w:pPr>
      <w:rPr>
        <w:rFonts w:hint="default"/>
        <w:lang w:val="fr-FR" w:eastAsia="en-US" w:bidi="ar-SA"/>
      </w:rPr>
    </w:lvl>
    <w:lvl w:ilvl="6" w:tplc="F0BABDD4">
      <w:numFmt w:val="bullet"/>
      <w:lvlText w:val="•"/>
      <w:lvlJc w:val="left"/>
      <w:pPr>
        <w:ind w:left="4998" w:hanging="360"/>
      </w:pPr>
      <w:rPr>
        <w:rFonts w:hint="default"/>
        <w:lang w:val="fr-FR" w:eastAsia="en-US" w:bidi="ar-SA"/>
      </w:rPr>
    </w:lvl>
    <w:lvl w:ilvl="7" w:tplc="11B0F052">
      <w:numFmt w:val="bullet"/>
      <w:lvlText w:val="•"/>
      <w:lvlJc w:val="left"/>
      <w:pPr>
        <w:ind w:left="5731" w:hanging="360"/>
      </w:pPr>
      <w:rPr>
        <w:rFonts w:hint="default"/>
        <w:lang w:val="fr-FR" w:eastAsia="en-US" w:bidi="ar-SA"/>
      </w:rPr>
    </w:lvl>
    <w:lvl w:ilvl="8" w:tplc="108AFCB6">
      <w:numFmt w:val="bullet"/>
      <w:lvlText w:val="•"/>
      <w:lvlJc w:val="left"/>
      <w:pPr>
        <w:ind w:left="6464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226B1E5B"/>
    <w:multiLevelType w:val="hybridMultilevel"/>
    <w:tmpl w:val="6D28F184"/>
    <w:lvl w:ilvl="0" w:tplc="DB9473BC">
      <w:numFmt w:val="bullet"/>
      <w:lvlText w:val="-"/>
      <w:lvlJc w:val="left"/>
      <w:pPr>
        <w:ind w:left="60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934C48AE">
      <w:numFmt w:val="bullet"/>
      <w:lvlText w:val="•"/>
      <w:lvlJc w:val="left"/>
      <w:pPr>
        <w:ind w:left="1333" w:hanging="360"/>
      </w:pPr>
      <w:rPr>
        <w:rFonts w:hint="default"/>
        <w:lang w:val="fr-FR" w:eastAsia="en-US" w:bidi="ar-SA"/>
      </w:rPr>
    </w:lvl>
    <w:lvl w:ilvl="2" w:tplc="A170B81C">
      <w:numFmt w:val="bullet"/>
      <w:lvlText w:val="•"/>
      <w:lvlJc w:val="left"/>
      <w:pPr>
        <w:ind w:left="2066" w:hanging="360"/>
      </w:pPr>
      <w:rPr>
        <w:rFonts w:hint="default"/>
        <w:lang w:val="fr-FR" w:eastAsia="en-US" w:bidi="ar-SA"/>
      </w:rPr>
    </w:lvl>
    <w:lvl w:ilvl="3" w:tplc="A9BCFD86">
      <w:numFmt w:val="bullet"/>
      <w:lvlText w:val="•"/>
      <w:lvlJc w:val="left"/>
      <w:pPr>
        <w:ind w:left="2799" w:hanging="360"/>
      </w:pPr>
      <w:rPr>
        <w:rFonts w:hint="default"/>
        <w:lang w:val="fr-FR" w:eastAsia="en-US" w:bidi="ar-SA"/>
      </w:rPr>
    </w:lvl>
    <w:lvl w:ilvl="4" w:tplc="8EA4D29E">
      <w:numFmt w:val="bullet"/>
      <w:lvlText w:val="•"/>
      <w:lvlJc w:val="left"/>
      <w:pPr>
        <w:ind w:left="3532" w:hanging="360"/>
      </w:pPr>
      <w:rPr>
        <w:rFonts w:hint="default"/>
        <w:lang w:val="fr-FR" w:eastAsia="en-US" w:bidi="ar-SA"/>
      </w:rPr>
    </w:lvl>
    <w:lvl w:ilvl="5" w:tplc="9CE2345C">
      <w:numFmt w:val="bullet"/>
      <w:lvlText w:val="•"/>
      <w:lvlJc w:val="left"/>
      <w:pPr>
        <w:ind w:left="4265" w:hanging="360"/>
      </w:pPr>
      <w:rPr>
        <w:rFonts w:hint="default"/>
        <w:lang w:val="fr-FR" w:eastAsia="en-US" w:bidi="ar-SA"/>
      </w:rPr>
    </w:lvl>
    <w:lvl w:ilvl="6" w:tplc="FF1A4FD8">
      <w:numFmt w:val="bullet"/>
      <w:lvlText w:val="•"/>
      <w:lvlJc w:val="left"/>
      <w:pPr>
        <w:ind w:left="4998" w:hanging="360"/>
      </w:pPr>
      <w:rPr>
        <w:rFonts w:hint="default"/>
        <w:lang w:val="fr-FR" w:eastAsia="en-US" w:bidi="ar-SA"/>
      </w:rPr>
    </w:lvl>
    <w:lvl w:ilvl="7" w:tplc="A412DA56">
      <w:numFmt w:val="bullet"/>
      <w:lvlText w:val="•"/>
      <w:lvlJc w:val="left"/>
      <w:pPr>
        <w:ind w:left="5731" w:hanging="360"/>
      </w:pPr>
      <w:rPr>
        <w:rFonts w:hint="default"/>
        <w:lang w:val="fr-FR" w:eastAsia="en-US" w:bidi="ar-SA"/>
      </w:rPr>
    </w:lvl>
    <w:lvl w:ilvl="8" w:tplc="95CC322E">
      <w:numFmt w:val="bullet"/>
      <w:lvlText w:val="•"/>
      <w:lvlJc w:val="left"/>
      <w:pPr>
        <w:ind w:left="6464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33E76A37"/>
    <w:multiLevelType w:val="hybridMultilevel"/>
    <w:tmpl w:val="2EB4FE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71E15"/>
    <w:multiLevelType w:val="hybridMultilevel"/>
    <w:tmpl w:val="91F4D8B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D523644"/>
    <w:multiLevelType w:val="hybridMultilevel"/>
    <w:tmpl w:val="2EB4F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F6990"/>
    <w:multiLevelType w:val="hybridMultilevel"/>
    <w:tmpl w:val="FACE67BC"/>
    <w:lvl w:ilvl="0" w:tplc="ECBEF340">
      <w:numFmt w:val="bullet"/>
      <w:lvlText w:val="-"/>
      <w:lvlJc w:val="left"/>
      <w:pPr>
        <w:ind w:left="467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7C7C0948">
      <w:numFmt w:val="bullet"/>
      <w:lvlText w:val="•"/>
      <w:lvlJc w:val="left"/>
      <w:pPr>
        <w:ind w:left="1212" w:hanging="360"/>
      </w:pPr>
      <w:rPr>
        <w:rFonts w:hint="default"/>
        <w:lang w:val="fr-FR" w:eastAsia="en-US" w:bidi="ar-SA"/>
      </w:rPr>
    </w:lvl>
    <w:lvl w:ilvl="2" w:tplc="7A7A2CC4">
      <w:numFmt w:val="bullet"/>
      <w:lvlText w:val="•"/>
      <w:lvlJc w:val="left"/>
      <w:pPr>
        <w:ind w:left="1965" w:hanging="360"/>
      </w:pPr>
      <w:rPr>
        <w:rFonts w:hint="default"/>
        <w:lang w:val="fr-FR" w:eastAsia="en-US" w:bidi="ar-SA"/>
      </w:rPr>
    </w:lvl>
    <w:lvl w:ilvl="3" w:tplc="9F24C0E6">
      <w:numFmt w:val="bullet"/>
      <w:lvlText w:val="•"/>
      <w:lvlJc w:val="left"/>
      <w:pPr>
        <w:ind w:left="2717" w:hanging="360"/>
      </w:pPr>
      <w:rPr>
        <w:rFonts w:hint="default"/>
        <w:lang w:val="fr-FR" w:eastAsia="en-US" w:bidi="ar-SA"/>
      </w:rPr>
    </w:lvl>
    <w:lvl w:ilvl="4" w:tplc="E2FA2A68">
      <w:numFmt w:val="bullet"/>
      <w:lvlText w:val="•"/>
      <w:lvlJc w:val="left"/>
      <w:pPr>
        <w:ind w:left="3470" w:hanging="360"/>
      </w:pPr>
      <w:rPr>
        <w:rFonts w:hint="default"/>
        <w:lang w:val="fr-FR" w:eastAsia="en-US" w:bidi="ar-SA"/>
      </w:rPr>
    </w:lvl>
    <w:lvl w:ilvl="5" w:tplc="45C0227C">
      <w:numFmt w:val="bullet"/>
      <w:lvlText w:val="•"/>
      <w:lvlJc w:val="left"/>
      <w:pPr>
        <w:ind w:left="4223" w:hanging="360"/>
      </w:pPr>
      <w:rPr>
        <w:rFonts w:hint="default"/>
        <w:lang w:val="fr-FR" w:eastAsia="en-US" w:bidi="ar-SA"/>
      </w:rPr>
    </w:lvl>
    <w:lvl w:ilvl="6" w:tplc="6144E558">
      <w:numFmt w:val="bullet"/>
      <w:lvlText w:val="•"/>
      <w:lvlJc w:val="left"/>
      <w:pPr>
        <w:ind w:left="4975" w:hanging="360"/>
      </w:pPr>
      <w:rPr>
        <w:rFonts w:hint="default"/>
        <w:lang w:val="fr-FR" w:eastAsia="en-US" w:bidi="ar-SA"/>
      </w:rPr>
    </w:lvl>
    <w:lvl w:ilvl="7" w:tplc="122A1294">
      <w:numFmt w:val="bullet"/>
      <w:lvlText w:val="•"/>
      <w:lvlJc w:val="left"/>
      <w:pPr>
        <w:ind w:left="5728" w:hanging="360"/>
      </w:pPr>
      <w:rPr>
        <w:rFonts w:hint="default"/>
        <w:lang w:val="fr-FR" w:eastAsia="en-US" w:bidi="ar-SA"/>
      </w:rPr>
    </w:lvl>
    <w:lvl w:ilvl="8" w:tplc="0DFA7E88">
      <w:numFmt w:val="bullet"/>
      <w:lvlText w:val="•"/>
      <w:lvlJc w:val="left"/>
      <w:pPr>
        <w:ind w:left="6480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7BE54951"/>
    <w:multiLevelType w:val="hybridMultilevel"/>
    <w:tmpl w:val="E1D6878E"/>
    <w:lvl w:ilvl="0" w:tplc="CF2C8938">
      <w:numFmt w:val="bullet"/>
      <w:lvlText w:val="-"/>
      <w:lvlJc w:val="left"/>
      <w:pPr>
        <w:ind w:left="467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B56A4010">
      <w:numFmt w:val="bullet"/>
      <w:lvlText w:val="•"/>
      <w:lvlJc w:val="left"/>
      <w:pPr>
        <w:ind w:left="1212" w:hanging="360"/>
      </w:pPr>
      <w:rPr>
        <w:rFonts w:hint="default"/>
        <w:lang w:val="fr-FR" w:eastAsia="en-US" w:bidi="ar-SA"/>
      </w:rPr>
    </w:lvl>
    <w:lvl w:ilvl="2" w:tplc="120CB7FE">
      <w:numFmt w:val="bullet"/>
      <w:lvlText w:val="•"/>
      <w:lvlJc w:val="left"/>
      <w:pPr>
        <w:ind w:left="1965" w:hanging="360"/>
      </w:pPr>
      <w:rPr>
        <w:rFonts w:hint="default"/>
        <w:lang w:val="fr-FR" w:eastAsia="en-US" w:bidi="ar-SA"/>
      </w:rPr>
    </w:lvl>
    <w:lvl w:ilvl="3" w:tplc="1E5ADDDC">
      <w:numFmt w:val="bullet"/>
      <w:lvlText w:val="•"/>
      <w:lvlJc w:val="left"/>
      <w:pPr>
        <w:ind w:left="2717" w:hanging="360"/>
      </w:pPr>
      <w:rPr>
        <w:rFonts w:hint="default"/>
        <w:lang w:val="fr-FR" w:eastAsia="en-US" w:bidi="ar-SA"/>
      </w:rPr>
    </w:lvl>
    <w:lvl w:ilvl="4" w:tplc="FC6C4C80">
      <w:numFmt w:val="bullet"/>
      <w:lvlText w:val="•"/>
      <w:lvlJc w:val="left"/>
      <w:pPr>
        <w:ind w:left="3470" w:hanging="360"/>
      </w:pPr>
      <w:rPr>
        <w:rFonts w:hint="default"/>
        <w:lang w:val="fr-FR" w:eastAsia="en-US" w:bidi="ar-SA"/>
      </w:rPr>
    </w:lvl>
    <w:lvl w:ilvl="5" w:tplc="35B6F8FA">
      <w:numFmt w:val="bullet"/>
      <w:lvlText w:val="•"/>
      <w:lvlJc w:val="left"/>
      <w:pPr>
        <w:ind w:left="4223" w:hanging="360"/>
      </w:pPr>
      <w:rPr>
        <w:rFonts w:hint="default"/>
        <w:lang w:val="fr-FR" w:eastAsia="en-US" w:bidi="ar-SA"/>
      </w:rPr>
    </w:lvl>
    <w:lvl w:ilvl="6" w:tplc="34565138">
      <w:numFmt w:val="bullet"/>
      <w:lvlText w:val="•"/>
      <w:lvlJc w:val="left"/>
      <w:pPr>
        <w:ind w:left="4975" w:hanging="360"/>
      </w:pPr>
      <w:rPr>
        <w:rFonts w:hint="default"/>
        <w:lang w:val="fr-FR" w:eastAsia="en-US" w:bidi="ar-SA"/>
      </w:rPr>
    </w:lvl>
    <w:lvl w:ilvl="7" w:tplc="322E9A68">
      <w:numFmt w:val="bullet"/>
      <w:lvlText w:val="•"/>
      <w:lvlJc w:val="left"/>
      <w:pPr>
        <w:ind w:left="5728" w:hanging="360"/>
      </w:pPr>
      <w:rPr>
        <w:rFonts w:hint="default"/>
        <w:lang w:val="fr-FR" w:eastAsia="en-US" w:bidi="ar-SA"/>
      </w:rPr>
    </w:lvl>
    <w:lvl w:ilvl="8" w:tplc="00786082">
      <w:numFmt w:val="bullet"/>
      <w:lvlText w:val="•"/>
      <w:lvlJc w:val="left"/>
      <w:pPr>
        <w:ind w:left="6480" w:hanging="360"/>
      </w:pPr>
      <w:rPr>
        <w:rFonts w:hint="default"/>
        <w:lang w:val="fr-FR" w:eastAsia="en-US" w:bidi="ar-SA"/>
      </w:rPr>
    </w:lvl>
  </w:abstractNum>
  <w:num w:numId="1" w16cid:durableId="1925994190">
    <w:abstractNumId w:val="0"/>
  </w:num>
  <w:num w:numId="2" w16cid:durableId="56562324">
    <w:abstractNumId w:val="2"/>
  </w:num>
  <w:num w:numId="3" w16cid:durableId="1638992445">
    <w:abstractNumId w:val="1"/>
  </w:num>
  <w:num w:numId="4" w16cid:durableId="559248647">
    <w:abstractNumId w:val="7"/>
  </w:num>
  <w:num w:numId="5" w16cid:durableId="482699787">
    <w:abstractNumId w:val="6"/>
  </w:num>
  <w:num w:numId="6" w16cid:durableId="1232614717">
    <w:abstractNumId w:val="4"/>
  </w:num>
  <w:num w:numId="7" w16cid:durableId="2010208689">
    <w:abstractNumId w:val="3"/>
  </w:num>
  <w:num w:numId="8" w16cid:durableId="3784834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47"/>
    <w:rsid w:val="00021823"/>
    <w:rsid w:val="00043AAD"/>
    <w:rsid w:val="00074F24"/>
    <w:rsid w:val="0011212C"/>
    <w:rsid w:val="00114489"/>
    <w:rsid w:val="0017617B"/>
    <w:rsid w:val="001B2BD0"/>
    <w:rsid w:val="001F68DE"/>
    <w:rsid w:val="002227DA"/>
    <w:rsid w:val="0026007D"/>
    <w:rsid w:val="002656D0"/>
    <w:rsid w:val="00267CF2"/>
    <w:rsid w:val="002C1F17"/>
    <w:rsid w:val="002C3838"/>
    <w:rsid w:val="002D3531"/>
    <w:rsid w:val="002E3ACC"/>
    <w:rsid w:val="002F3763"/>
    <w:rsid w:val="0031035D"/>
    <w:rsid w:val="0032557B"/>
    <w:rsid w:val="0032726D"/>
    <w:rsid w:val="003326D6"/>
    <w:rsid w:val="0033293E"/>
    <w:rsid w:val="00345D70"/>
    <w:rsid w:val="003B2C26"/>
    <w:rsid w:val="003E120C"/>
    <w:rsid w:val="003F09A1"/>
    <w:rsid w:val="0044462E"/>
    <w:rsid w:val="00470823"/>
    <w:rsid w:val="004F4A4D"/>
    <w:rsid w:val="00580342"/>
    <w:rsid w:val="00582F35"/>
    <w:rsid w:val="005856B1"/>
    <w:rsid w:val="00590F19"/>
    <w:rsid w:val="005D399E"/>
    <w:rsid w:val="00610941"/>
    <w:rsid w:val="00614271"/>
    <w:rsid w:val="00641F41"/>
    <w:rsid w:val="006562E7"/>
    <w:rsid w:val="00664256"/>
    <w:rsid w:val="00695874"/>
    <w:rsid w:val="006A14B8"/>
    <w:rsid w:val="006A1BF1"/>
    <w:rsid w:val="006A54E6"/>
    <w:rsid w:val="006E2F52"/>
    <w:rsid w:val="006F61D9"/>
    <w:rsid w:val="007039FC"/>
    <w:rsid w:val="00703E20"/>
    <w:rsid w:val="00710B8E"/>
    <w:rsid w:val="00751400"/>
    <w:rsid w:val="0077541A"/>
    <w:rsid w:val="007C185D"/>
    <w:rsid w:val="007D192D"/>
    <w:rsid w:val="007E5E6B"/>
    <w:rsid w:val="0083516B"/>
    <w:rsid w:val="0086500D"/>
    <w:rsid w:val="008A4D2B"/>
    <w:rsid w:val="008B34BE"/>
    <w:rsid w:val="008F3BF1"/>
    <w:rsid w:val="00904842"/>
    <w:rsid w:val="00906432"/>
    <w:rsid w:val="00937737"/>
    <w:rsid w:val="009535EF"/>
    <w:rsid w:val="009646BC"/>
    <w:rsid w:val="00967691"/>
    <w:rsid w:val="0097706D"/>
    <w:rsid w:val="009B2187"/>
    <w:rsid w:val="009C6820"/>
    <w:rsid w:val="009D794A"/>
    <w:rsid w:val="00A07EE1"/>
    <w:rsid w:val="00A30BF8"/>
    <w:rsid w:val="00A5222E"/>
    <w:rsid w:val="00A755A6"/>
    <w:rsid w:val="00A90F73"/>
    <w:rsid w:val="00AB5BCC"/>
    <w:rsid w:val="00AB7052"/>
    <w:rsid w:val="00AF2485"/>
    <w:rsid w:val="00B11669"/>
    <w:rsid w:val="00B43B8D"/>
    <w:rsid w:val="00B77FCC"/>
    <w:rsid w:val="00B828DB"/>
    <w:rsid w:val="00BA45C8"/>
    <w:rsid w:val="00BD0C74"/>
    <w:rsid w:val="00BD5D2E"/>
    <w:rsid w:val="00BE00B2"/>
    <w:rsid w:val="00BF3E5C"/>
    <w:rsid w:val="00C0698E"/>
    <w:rsid w:val="00C51210"/>
    <w:rsid w:val="00C81747"/>
    <w:rsid w:val="00C914C0"/>
    <w:rsid w:val="00C92752"/>
    <w:rsid w:val="00CF140E"/>
    <w:rsid w:val="00D051BA"/>
    <w:rsid w:val="00D0584D"/>
    <w:rsid w:val="00D10CC2"/>
    <w:rsid w:val="00D5607B"/>
    <w:rsid w:val="00D76B94"/>
    <w:rsid w:val="00D87EA1"/>
    <w:rsid w:val="00DA7F80"/>
    <w:rsid w:val="00DC0C1B"/>
    <w:rsid w:val="00DD2583"/>
    <w:rsid w:val="00E34A9F"/>
    <w:rsid w:val="00E43FF8"/>
    <w:rsid w:val="00E93431"/>
    <w:rsid w:val="00EC1581"/>
    <w:rsid w:val="00ED06BC"/>
    <w:rsid w:val="00F37802"/>
    <w:rsid w:val="00F52515"/>
    <w:rsid w:val="00F832C1"/>
    <w:rsid w:val="00F87A83"/>
    <w:rsid w:val="00FC21E8"/>
    <w:rsid w:val="00FE4125"/>
    <w:rsid w:val="0383A165"/>
    <w:rsid w:val="04F398BE"/>
    <w:rsid w:val="098443A2"/>
    <w:rsid w:val="0CE10A33"/>
    <w:rsid w:val="0ED12452"/>
    <w:rsid w:val="0EE4FEFF"/>
    <w:rsid w:val="119D891F"/>
    <w:rsid w:val="16526468"/>
    <w:rsid w:val="1DF0DE48"/>
    <w:rsid w:val="2079C101"/>
    <w:rsid w:val="245C02A6"/>
    <w:rsid w:val="2D57E042"/>
    <w:rsid w:val="2DC1B8EC"/>
    <w:rsid w:val="375E8B31"/>
    <w:rsid w:val="37A83C63"/>
    <w:rsid w:val="3AAC6D42"/>
    <w:rsid w:val="3E947C9C"/>
    <w:rsid w:val="41F064B1"/>
    <w:rsid w:val="4300DD10"/>
    <w:rsid w:val="43BE9E76"/>
    <w:rsid w:val="47A0624B"/>
    <w:rsid w:val="4A5B68F9"/>
    <w:rsid w:val="4AD2CDC5"/>
    <w:rsid w:val="4F371495"/>
    <w:rsid w:val="4F7A6E02"/>
    <w:rsid w:val="51CF6E81"/>
    <w:rsid w:val="5285E652"/>
    <w:rsid w:val="58D8FC9B"/>
    <w:rsid w:val="59181E57"/>
    <w:rsid w:val="5A844BE0"/>
    <w:rsid w:val="5D39DF64"/>
    <w:rsid w:val="5E7A4177"/>
    <w:rsid w:val="5EF09842"/>
    <w:rsid w:val="6372E317"/>
    <w:rsid w:val="64B02922"/>
    <w:rsid w:val="656CFEEB"/>
    <w:rsid w:val="66B779F7"/>
    <w:rsid w:val="69659FA6"/>
    <w:rsid w:val="6AED4A21"/>
    <w:rsid w:val="6D9DE232"/>
    <w:rsid w:val="6DC93720"/>
    <w:rsid w:val="6F3B0A57"/>
    <w:rsid w:val="712FD414"/>
    <w:rsid w:val="731A6164"/>
    <w:rsid w:val="786F3FEB"/>
    <w:rsid w:val="7A7FB868"/>
    <w:rsid w:val="7B33A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869C1"/>
  <w15:docId w15:val="{F6FF04B4-5235-4528-AE35-33FCFD4D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7039FC"/>
    <w:pPr>
      <w:widowControl/>
      <w:autoSpaceDE/>
      <w:autoSpaceDN/>
    </w:pPr>
    <w:rPr>
      <w:rFonts w:ascii="Arial MT" w:eastAsia="Arial MT" w:hAnsi="Arial MT" w:cs="Arial MT"/>
      <w:lang w:val="fr-FR"/>
    </w:rPr>
  </w:style>
  <w:style w:type="paragraph" w:styleId="Corpsdetexte">
    <w:name w:val="Body Text"/>
    <w:basedOn w:val="Normal"/>
    <w:uiPriority w:val="1"/>
    <w:qFormat/>
    <w:rPr>
      <w:sz w:val="16"/>
      <w:szCs w:val="16"/>
    </w:rPr>
  </w:style>
  <w:style w:type="paragraph" w:styleId="Titre">
    <w:name w:val="Title"/>
    <w:basedOn w:val="Normal"/>
    <w:uiPriority w:val="10"/>
    <w:qFormat/>
    <w:pPr>
      <w:spacing w:before="14"/>
      <w:ind w:left="60"/>
    </w:pPr>
    <w:rPr>
      <w:sz w:val="18"/>
      <w:szCs w:val="18"/>
    </w:rPr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rsid w:val="002656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656D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656D0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56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56D0"/>
    <w:rPr>
      <w:rFonts w:ascii="Arial MT" w:eastAsia="Arial MT" w:hAnsi="Arial MT" w:cs="Arial MT"/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C18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185D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C18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85D"/>
    <w:rPr>
      <w:rFonts w:ascii="Arial MT" w:eastAsia="Arial MT" w:hAnsi="Arial MT" w:cs="Arial MT"/>
      <w:lang w:val="fr-FR"/>
    </w:rPr>
  </w:style>
  <w:style w:type="table" w:customStyle="1" w:styleId="TableNormal1">
    <w:name w:val="Table Normal1"/>
    <w:uiPriority w:val="2"/>
    <w:semiHidden/>
    <w:unhideWhenUsed/>
    <w:qFormat/>
    <w:rsid w:val="00D76B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C21E8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C21E8"/>
    <w:rPr>
      <w:rFonts w:ascii="Arial MT" w:eastAsia="Arial MT" w:hAnsi="Arial MT" w:cs="Arial MT"/>
      <w:lang w:val="fr-FR"/>
    </w:r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FC21E8"/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221dee-5606-43d8-9b03-0e1c61c53ea5" xsi:nil="true"/>
    <lcf76f155ced4ddcb4097134ff3c332f xmlns="c30b790a-164a-4a27-80e7-afb1cf9940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2EE101292C740B25DAAF2D267C100" ma:contentTypeVersion="19" ma:contentTypeDescription="Crée un document." ma:contentTypeScope="" ma:versionID="cca5cdda7ae0a53625bffe78159d5f82">
  <xsd:schema xmlns:xsd="http://www.w3.org/2001/XMLSchema" xmlns:xs="http://www.w3.org/2001/XMLSchema" xmlns:p="http://schemas.microsoft.com/office/2006/metadata/properties" xmlns:ns2="81221dee-5606-43d8-9b03-0e1c61c53ea5" xmlns:ns3="c30b790a-164a-4a27-80e7-afb1cf9940e1" targetNamespace="http://schemas.microsoft.com/office/2006/metadata/properties" ma:root="true" ma:fieldsID="a5360dd9e084837d8834ed1355683d43" ns2:_="" ns3:_="">
    <xsd:import namespace="81221dee-5606-43d8-9b03-0e1c61c53ea5"/>
    <xsd:import namespace="c30b790a-164a-4a27-80e7-afb1cf9940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21dee-5606-43d8-9b03-0e1c61c53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40af6b1-a2af-400a-9185-eaf9f6963b3b}" ma:internalName="TaxCatchAll" ma:showField="CatchAllData" ma:web="81221dee-5606-43d8-9b03-0e1c61c53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b790a-164a-4a27-80e7-afb1cf994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94a083a-1e22-4320-a76d-dcd5c55a69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5BD97A-5C8F-444B-B007-2F106B54801C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c30b790a-164a-4a27-80e7-afb1cf9940e1"/>
    <ds:schemaRef ds:uri="http://purl.org/dc/terms/"/>
    <ds:schemaRef ds:uri="http://schemas.openxmlformats.org/package/2006/metadata/core-properties"/>
    <ds:schemaRef ds:uri="81221dee-5606-43d8-9b03-0e1c61c53ea5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FE40228-EDDE-4AB3-97A1-465C67D110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FADB5B-1D15-4FE0-96EA-8F1D15844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29A8D6-AAD0-4FE4-8311-C50E54EF2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21dee-5606-43d8-9b03-0e1c61c53ea5"/>
    <ds:schemaRef ds:uri="c30b790a-164a-4a27-80e7-afb1cf9940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BURINI</dc:creator>
  <cp:keywords/>
  <cp:lastModifiedBy>MARTIN Maelys</cp:lastModifiedBy>
  <cp:revision>2</cp:revision>
  <cp:lastPrinted>2025-04-25T23:54:00Z</cp:lastPrinted>
  <dcterms:created xsi:type="dcterms:W3CDTF">2025-08-25T10:04:00Z</dcterms:created>
  <dcterms:modified xsi:type="dcterms:W3CDTF">2025-08-25T10:04:00Z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2024-10-29T00:00:00Z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2025-04-18T00:00:00Z</vt:filetime>
  </property>
  <property fmtid="{D5CDD505-2E9C-101B-9397-08002B2CF9AE}" pid="5" name="Producer">
    <vt:lpwstr>Microsoft® Word pour Microsoft 365</vt:lpwstr>
  </property>
  <property fmtid="{D5CDD505-2E9C-101B-9397-08002B2CF9AE}" pid="6" name="ContentTypeId">
    <vt:lpwstr>0x01010075F2EE101292C740B25DAAF2D267C100</vt:lpwstr>
  </property>
  <property fmtid="{D5CDD505-2E9C-101B-9397-08002B2CF9AE}" pid="7" name="MediaServiceImageTags">
    <vt:lpwstr/>
  </property>
</Properties>
</file>